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F1511" w:rsidRDefault="00815B31" w:rsidP="00FD644B">
      <w:pPr>
        <w:pStyle w:val="Subtitle"/>
        <w:spacing w:after="0" w:line="360" w:lineRule="auto"/>
        <w:contextualSpacing/>
        <w:rPr>
          <w:rFonts w:ascii="Times New Roman" w:hAnsi="Times New Roman" w:cs="Times New Roman"/>
          <w:color w:val="auto"/>
          <w:sz w:val="24"/>
          <w:szCs w:val="24"/>
        </w:rPr>
      </w:pPr>
    </w:p>
    <w:p w14:paraId="1393B036"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411828B5"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31DF0D3A"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6122BE27" w14:textId="77777777" w:rsidR="00CD3446" w:rsidRPr="002F1511" w:rsidRDefault="00CD3446" w:rsidP="00FD644B">
      <w:pPr>
        <w:spacing w:after="0" w:line="36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2F1511" w:rsidRDefault="00CD3446" w:rsidP="00FD644B">
      <w:pPr>
        <w:spacing w:after="0" w:line="36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2F1511" w:rsidRDefault="00CD3446" w:rsidP="00FD644B">
      <w:pPr>
        <w:spacing w:after="0" w:line="360" w:lineRule="auto"/>
        <w:ind w:firstLine="720"/>
        <w:contextualSpacing/>
        <w:jc w:val="center"/>
        <w:rPr>
          <w:rFonts w:ascii="Times New Roman" w:hAnsi="Times New Roman" w:cs="Times New Roman"/>
          <w:sz w:val="24"/>
          <w:szCs w:val="24"/>
          <w:shd w:val="clear" w:color="auto" w:fill="FFFFFF"/>
        </w:rPr>
      </w:pPr>
    </w:p>
    <w:p w14:paraId="312E914E" w14:textId="2AED49FF" w:rsidR="00FF6641" w:rsidRPr="006A6A12" w:rsidRDefault="006A6A12" w:rsidP="00FD644B">
      <w:pPr>
        <w:spacing w:after="0" w:line="360" w:lineRule="auto"/>
        <w:ind w:firstLine="720"/>
        <w:contextualSpacing/>
        <w:jc w:val="center"/>
        <w:rPr>
          <w:rFonts w:ascii="Times New Roman" w:hAnsi="Times New Roman" w:cs="Times New Roman"/>
          <w:sz w:val="24"/>
          <w:szCs w:val="24"/>
        </w:rPr>
      </w:pPr>
      <w:r w:rsidRPr="006A6A12">
        <w:rPr>
          <w:rStyle w:val="Strong"/>
          <w:rFonts w:ascii="Times New Roman" w:hAnsi="Times New Roman" w:cs="Times New Roman"/>
          <w:b w:val="0"/>
          <w:sz w:val="24"/>
          <w:szCs w:val="24"/>
        </w:rPr>
        <w:t>EARLY MUSLIM SOCIETY &amp; THE ROLES OF WOMEN </w:t>
      </w:r>
      <w:r w:rsidRPr="006A6A12">
        <w:rPr>
          <w:rFonts w:ascii="Times New Roman" w:hAnsi="Times New Roman" w:cs="Times New Roman"/>
          <w:sz w:val="24"/>
          <w:szCs w:val="24"/>
        </w:rPr>
        <w:t>BASED ON THE READING OF THE SURAHS</w:t>
      </w:r>
    </w:p>
    <w:p w14:paraId="42DD64A0" w14:textId="426A31DB" w:rsidR="00FF6641" w:rsidRPr="002F1511" w:rsidRDefault="00FF6641" w:rsidP="00FD644B">
      <w:pPr>
        <w:spacing w:after="0" w:line="360" w:lineRule="auto"/>
        <w:ind w:firstLine="720"/>
        <w:contextualSpacing/>
        <w:jc w:val="center"/>
        <w:rPr>
          <w:rFonts w:ascii="Times New Roman" w:hAnsi="Times New Roman" w:cs="Times New Roman"/>
          <w:sz w:val="24"/>
          <w:szCs w:val="24"/>
        </w:rPr>
      </w:pPr>
    </w:p>
    <w:p w14:paraId="5B4247A9" w14:textId="77777777" w:rsidR="001B4F21" w:rsidRPr="002F1511" w:rsidRDefault="001B4F21" w:rsidP="00FD644B">
      <w:pPr>
        <w:spacing w:after="0" w:line="360" w:lineRule="auto"/>
        <w:ind w:firstLine="720"/>
        <w:contextualSpacing/>
        <w:jc w:val="center"/>
        <w:rPr>
          <w:rFonts w:ascii="Times New Roman" w:hAnsi="Times New Roman" w:cs="Times New Roman"/>
          <w:sz w:val="24"/>
          <w:szCs w:val="24"/>
        </w:rPr>
      </w:pPr>
    </w:p>
    <w:p w14:paraId="33EE26C0" w14:textId="77777777" w:rsidR="001B4F21" w:rsidRPr="002F1511" w:rsidRDefault="001B4F21" w:rsidP="00FD644B">
      <w:pPr>
        <w:spacing w:after="0" w:line="360" w:lineRule="auto"/>
        <w:ind w:firstLine="720"/>
        <w:contextualSpacing/>
        <w:jc w:val="center"/>
        <w:rPr>
          <w:rFonts w:ascii="Times New Roman" w:hAnsi="Times New Roman" w:cs="Times New Roman"/>
          <w:sz w:val="24"/>
          <w:szCs w:val="24"/>
        </w:rPr>
      </w:pPr>
    </w:p>
    <w:p w14:paraId="72DF4236" w14:textId="0CB660C5"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Name</w:t>
      </w:r>
    </w:p>
    <w:p w14:paraId="305BB313" w14:textId="71D2BBF8"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Class</w:t>
      </w:r>
    </w:p>
    <w:p w14:paraId="3C82182C" w14:textId="2C0B44C5"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Date</w:t>
      </w:r>
    </w:p>
    <w:p w14:paraId="4759FE6D" w14:textId="77777777" w:rsidR="00FF6641" w:rsidRPr="002F1511" w:rsidRDefault="00FF6641" w:rsidP="00FD644B">
      <w:pPr>
        <w:spacing w:after="0" w:line="360" w:lineRule="auto"/>
        <w:ind w:firstLine="720"/>
        <w:contextualSpacing/>
        <w:jc w:val="center"/>
        <w:rPr>
          <w:rFonts w:ascii="Times New Roman" w:hAnsi="Times New Roman" w:cs="Times New Roman"/>
          <w:sz w:val="24"/>
          <w:szCs w:val="24"/>
        </w:rPr>
      </w:pPr>
    </w:p>
    <w:p w14:paraId="50991174"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6D48F8B8"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33C45FE6"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03CE2A68" w14:textId="77777777" w:rsidR="008761F2" w:rsidRPr="002F1511" w:rsidRDefault="008761F2" w:rsidP="00FD644B">
      <w:pPr>
        <w:spacing w:after="0" w:line="360" w:lineRule="auto"/>
        <w:ind w:firstLine="720"/>
        <w:contextualSpacing/>
        <w:rPr>
          <w:rFonts w:ascii="Times New Roman" w:hAnsi="Times New Roman" w:cs="Times New Roman"/>
          <w:sz w:val="24"/>
          <w:szCs w:val="24"/>
        </w:rPr>
      </w:pPr>
    </w:p>
    <w:p w14:paraId="53517B50" w14:textId="77777777" w:rsidR="00CD3446" w:rsidRPr="002F1511" w:rsidRDefault="00CD3446" w:rsidP="00FD644B">
      <w:pPr>
        <w:spacing w:after="0" w:line="360" w:lineRule="auto"/>
        <w:ind w:firstLine="720"/>
        <w:contextualSpacing/>
        <w:rPr>
          <w:rFonts w:ascii="Times New Roman" w:hAnsi="Times New Roman" w:cs="Times New Roman"/>
          <w:sz w:val="24"/>
          <w:szCs w:val="24"/>
        </w:rPr>
      </w:pPr>
    </w:p>
    <w:p w14:paraId="38E89D4B" w14:textId="77777777" w:rsidR="00D510E8" w:rsidRDefault="00D510E8" w:rsidP="00FD644B">
      <w:pPr>
        <w:spacing w:after="0" w:line="360" w:lineRule="auto"/>
        <w:contextualSpacing/>
        <w:jc w:val="center"/>
        <w:rPr>
          <w:rFonts w:ascii="Times New Roman" w:hAnsi="Times New Roman" w:cs="Times New Roman"/>
          <w:b/>
          <w:sz w:val="24"/>
          <w:szCs w:val="24"/>
        </w:rPr>
      </w:pPr>
    </w:p>
    <w:p w14:paraId="3CBF7A22" w14:textId="77777777" w:rsidR="00D510E8" w:rsidRDefault="00D510E8" w:rsidP="00FD644B">
      <w:pPr>
        <w:spacing w:after="0" w:line="360" w:lineRule="auto"/>
        <w:contextualSpacing/>
        <w:jc w:val="center"/>
        <w:rPr>
          <w:rFonts w:ascii="Times New Roman" w:hAnsi="Times New Roman" w:cs="Times New Roman"/>
          <w:b/>
          <w:sz w:val="24"/>
          <w:szCs w:val="24"/>
        </w:rPr>
      </w:pPr>
    </w:p>
    <w:p w14:paraId="01E957FC" w14:textId="77777777" w:rsidR="00231F4A" w:rsidRDefault="00231F4A" w:rsidP="00FD644B">
      <w:pPr>
        <w:pStyle w:val="NormalWeb"/>
        <w:spacing w:before="0" w:beforeAutospacing="0" w:after="0" w:afterAutospacing="0" w:line="360" w:lineRule="auto"/>
        <w:ind w:firstLine="720"/>
        <w:contextualSpacing/>
        <w:rPr>
          <w:color w:val="0E101A"/>
        </w:rPr>
      </w:pPr>
    </w:p>
    <w:p w14:paraId="77FB94BD" w14:textId="77777777" w:rsidR="00231F4A" w:rsidRDefault="00231F4A" w:rsidP="00FD644B">
      <w:pPr>
        <w:pStyle w:val="NormalWeb"/>
        <w:spacing w:before="0" w:beforeAutospacing="0" w:after="0" w:afterAutospacing="0" w:line="360" w:lineRule="auto"/>
        <w:ind w:firstLine="720"/>
        <w:contextualSpacing/>
        <w:rPr>
          <w:color w:val="0E101A"/>
        </w:rPr>
      </w:pPr>
    </w:p>
    <w:p w14:paraId="78DA2603" w14:textId="77777777" w:rsidR="00231F4A" w:rsidRDefault="00231F4A" w:rsidP="00FD644B">
      <w:pPr>
        <w:pStyle w:val="NormalWeb"/>
        <w:spacing w:before="0" w:beforeAutospacing="0" w:after="0" w:afterAutospacing="0" w:line="360" w:lineRule="auto"/>
        <w:ind w:firstLine="720"/>
        <w:contextualSpacing/>
        <w:rPr>
          <w:color w:val="0E101A"/>
        </w:rPr>
      </w:pPr>
    </w:p>
    <w:p w14:paraId="134E7224" w14:textId="77777777" w:rsidR="00231F4A" w:rsidRDefault="00231F4A" w:rsidP="00FD644B">
      <w:pPr>
        <w:pStyle w:val="NormalWeb"/>
        <w:spacing w:before="0" w:beforeAutospacing="0" w:after="0" w:afterAutospacing="0" w:line="360" w:lineRule="auto"/>
        <w:ind w:firstLine="720"/>
        <w:contextualSpacing/>
        <w:rPr>
          <w:color w:val="0E101A"/>
        </w:rPr>
      </w:pPr>
    </w:p>
    <w:p w14:paraId="7E6F8D6B" w14:textId="77777777" w:rsidR="00231F4A" w:rsidRDefault="00231F4A" w:rsidP="00FD644B">
      <w:pPr>
        <w:pStyle w:val="NormalWeb"/>
        <w:spacing w:before="0" w:beforeAutospacing="0" w:after="0" w:afterAutospacing="0" w:line="360" w:lineRule="auto"/>
        <w:ind w:firstLine="720"/>
        <w:contextualSpacing/>
        <w:rPr>
          <w:color w:val="0E101A"/>
        </w:rPr>
      </w:pPr>
    </w:p>
    <w:p w14:paraId="68B49F9E" w14:textId="77777777" w:rsidR="00231F4A" w:rsidRDefault="00231F4A" w:rsidP="00FD644B">
      <w:pPr>
        <w:pStyle w:val="NormalWeb"/>
        <w:spacing w:before="0" w:beforeAutospacing="0" w:after="0" w:afterAutospacing="0" w:line="360" w:lineRule="auto"/>
        <w:ind w:firstLine="720"/>
        <w:contextualSpacing/>
        <w:rPr>
          <w:color w:val="0E101A"/>
        </w:rPr>
      </w:pPr>
    </w:p>
    <w:p w14:paraId="28E6EE80" w14:textId="77777777" w:rsidR="00E2575D" w:rsidRDefault="00E2575D" w:rsidP="00FD644B">
      <w:pPr>
        <w:pStyle w:val="NormalWeb"/>
        <w:spacing w:before="0" w:beforeAutospacing="0" w:after="0" w:afterAutospacing="0" w:line="360" w:lineRule="auto"/>
        <w:ind w:firstLine="720"/>
        <w:contextualSpacing/>
        <w:rPr>
          <w:color w:val="0E101A"/>
        </w:rPr>
      </w:pPr>
    </w:p>
    <w:p w14:paraId="5EAB3763" w14:textId="14B2D20E" w:rsidR="00E2575D" w:rsidRPr="000424F0" w:rsidRDefault="00E2575D" w:rsidP="00FD644B">
      <w:pPr>
        <w:spacing w:line="360" w:lineRule="auto"/>
        <w:contextualSpacing/>
        <w:rPr>
          <w:rFonts w:ascii="Times New Roman" w:hAnsi="Times New Roman" w:cs="Times New Roman"/>
          <w:b/>
          <w:sz w:val="24"/>
          <w:szCs w:val="24"/>
        </w:rPr>
      </w:pPr>
    </w:p>
    <w:p w14:paraId="6978C926"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lastRenderedPageBreak/>
        <w:t>During medieval times, women were involved in diverse occupations such as construction, textile, and farming. Muslim women had varied experienced within different societies. For instance, Arabs preferred to bury their female daughters in the sand while they were alive. But Muhammad made a revelation, and the burial of female daughters was stopped. In addition, during the Pre-Islamic Era, women were not permitted at any point to seek a divorce from their partners. Instead, they were required to stay with the partners till death failure. Also, the women were not guaranteed to get any form of inheritance despite the fact that they are part of the marriage. </w:t>
      </w:r>
      <w:r w:rsidRPr="000424F0">
        <w:rPr>
          <w:i/>
          <w:color w:val="0E101A"/>
        </w:rPr>
        <w:t>“</w:t>
      </w:r>
      <w:r w:rsidRPr="000424F0">
        <w:rPr>
          <w:rStyle w:val="Emphasis"/>
          <w:i w:val="0"/>
          <w:color w:val="0E101A"/>
        </w:rPr>
        <w:t>Give women their dowries graciously. But if they willingly forego some of it, then consume it with enjoyment and pleasure</w:t>
      </w:r>
      <w:r w:rsidRPr="000424F0">
        <w:rPr>
          <w:rStyle w:val="Emphasis"/>
          <w:color w:val="0E101A"/>
        </w:rPr>
        <w:t>.”</w:t>
      </w:r>
      <w:r w:rsidRPr="000424F0">
        <w:rPr>
          <w:rStyle w:val="FootnoteReference"/>
          <w:iCs/>
          <w:color w:val="0E101A"/>
        </w:rPr>
        <w:footnoteReference w:id="1"/>
      </w:r>
      <w:r w:rsidRPr="000424F0">
        <w:rPr>
          <w:color w:val="0E101A"/>
        </w:rPr>
        <w:t> Later in the 12th-century, women began to be treated as equals with men, which allowed them to be recognized across the board in different industries based on their preferences. For instance, Muslim hospitals at the time were the first in society to employ female physicians. Referencing the Islam faith, both men and women need to be treated fairly in the eyes of God.</w:t>
      </w:r>
      <w:r w:rsidRPr="000424F0">
        <w:rPr>
          <w:rStyle w:val="FootnoteReference"/>
          <w:color w:val="0E101A"/>
        </w:rPr>
        <w:footnoteReference w:id="2"/>
      </w:r>
      <w:r w:rsidRPr="000424F0">
        <w:rPr>
          <w:color w:val="0E101A"/>
        </w:rPr>
        <w:t xml:space="preserve"> Thus, both genders are required under the Muslim law to complete all religious traditions with ease, such as the pilgrimage to Mecca, share equality for women, and liberation for the women where they were allowed to pray with men and undertake different trade transactions in the marketplace. For instance, Aisha, who was one of Muhammad’s wives, was a physician, and she played an active role in rhetoric, medicine, and history. Women's historic role in Islam is linked with societal patriarchal ideals and not directly are instructed under the Quran. </w:t>
      </w:r>
    </w:p>
    <w:p w14:paraId="66EA8605" w14:textId="77777777" w:rsidR="00FA4D9C" w:rsidRDefault="00FA4D9C" w:rsidP="00FD644B">
      <w:pPr>
        <w:pStyle w:val="NormalWeb"/>
        <w:spacing w:before="0" w:beforeAutospacing="0" w:after="0" w:afterAutospacing="0" w:line="360" w:lineRule="auto"/>
        <w:contextualSpacing/>
        <w:jc w:val="center"/>
        <w:rPr>
          <w:rStyle w:val="Strong"/>
          <w:color w:val="0E101A"/>
        </w:rPr>
      </w:pPr>
    </w:p>
    <w:p w14:paraId="59C99E21" w14:textId="1694D636" w:rsidR="00E2575D" w:rsidRPr="000424F0" w:rsidRDefault="00E2575D" w:rsidP="00FD644B">
      <w:pPr>
        <w:pStyle w:val="NormalWeb"/>
        <w:spacing w:before="0" w:beforeAutospacing="0" w:after="0" w:afterAutospacing="0" w:line="360" w:lineRule="auto"/>
        <w:contextualSpacing/>
        <w:jc w:val="center"/>
        <w:rPr>
          <w:color w:val="0E101A"/>
        </w:rPr>
      </w:pPr>
      <w:r w:rsidRPr="000424F0">
        <w:rPr>
          <w:rStyle w:val="Strong"/>
          <w:color w:val="0E101A"/>
        </w:rPr>
        <w:t>Roles of Women based on the Surahs</w:t>
      </w:r>
    </w:p>
    <w:p w14:paraId="26C44456"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t xml:space="preserve">Feminism is recognized as the belief women should have political, economic, and social equality with their counterpart’s men. Unfortunately, in the early Muslim society, most women </w:t>
      </w:r>
      <w:r w:rsidRPr="000424F0">
        <w:rPr>
          <w:color w:val="0E101A"/>
        </w:rPr>
        <w:lastRenderedPageBreak/>
        <w:t>had to deal with unequal power distribution, which often turned into social conflict in numerous accounts. According to Surah 4:34, </w:t>
      </w:r>
      <w:r w:rsidRPr="000424F0">
        <w:rPr>
          <w:i/>
          <w:color w:val="0E101A"/>
        </w:rPr>
        <w:t>“</w:t>
      </w:r>
      <w:r w:rsidRPr="000424F0">
        <w:rPr>
          <w:rStyle w:val="Emphasis"/>
          <w:i w:val="0"/>
          <w:color w:val="0E101A"/>
        </w:rPr>
        <w:t>Men are the protectors and maintainers of women, as God has given some of them an advantage over others, and because they spend out of their wealth. The good women are obedient, guarding what God would have them, guard. As for those from whom you fear disloyalty, admonish them, and abandon them in their beds, then strike them. But if they obey you, seek no way against them. God is Sublime, Great.”</w:t>
      </w:r>
      <w:r w:rsidRPr="000424F0">
        <w:rPr>
          <w:rStyle w:val="FootnoteReference"/>
          <w:iCs/>
          <w:color w:val="0E101A"/>
        </w:rPr>
        <w:footnoteReference w:id="3"/>
      </w:r>
      <w:r w:rsidRPr="000424F0">
        <w:rPr>
          <w:color w:val="0E101A"/>
        </w:rPr>
        <w:t> </w:t>
      </w:r>
      <w:r w:rsidRPr="000424F0">
        <w:rPr>
          <w:i/>
          <w:color w:val="0E101A"/>
        </w:rPr>
        <w:t>T</w:t>
      </w:r>
      <w:r w:rsidRPr="000424F0">
        <w:rPr>
          <w:color w:val="0E101A"/>
        </w:rPr>
        <w:t>his chapter illustrates the women's position in the community. Women were required to ensure they submit to their men at all times and ensure they are keen to adhere to the stipulated guideline.</w:t>
      </w:r>
      <w:r w:rsidRPr="000424F0">
        <w:rPr>
          <w:rStyle w:val="FootnoteReference"/>
          <w:color w:val="0E101A"/>
        </w:rPr>
        <w:footnoteReference w:id="4"/>
      </w:r>
      <w:r w:rsidRPr="000424F0">
        <w:rPr>
          <w:color w:val="0E101A"/>
        </w:rPr>
        <w:t xml:space="preserve"> The chapter does not put women in much of an advantage; instead, they can be interpreted as subjects to their husbands. </w:t>
      </w:r>
    </w:p>
    <w:p w14:paraId="527E63BE"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t xml:space="preserve">Marriages often were organized based on the preferred political alliances to be developed by the respective community. According to Surah 4:24, </w:t>
      </w:r>
      <w:r w:rsidRPr="000424F0">
        <w:rPr>
          <w:i/>
          <w:color w:val="0E101A"/>
        </w:rPr>
        <w:t>“</w:t>
      </w:r>
      <w:r w:rsidRPr="000424F0">
        <w:rPr>
          <w:rStyle w:val="Emphasis"/>
          <w:i w:val="0"/>
          <w:color w:val="0E101A"/>
        </w:rPr>
        <w:t>And all married women, except those you rightfully possess. This is God’s decree, binding upon you. Permitted for you are those that lie outside these limits, provided you seek them in legal marriage, with gifts from your property, seeking wedlock, not prostitution. If you wish to enjoy them, then give them their dowry—a legal obligation. You commit no error by agreeing to any change to the dowry. God is All-Knowing, Most Wise</w:t>
      </w:r>
      <w:r w:rsidRPr="000424F0">
        <w:rPr>
          <w:color w:val="0E101A"/>
        </w:rPr>
        <w:t>.”</w:t>
      </w:r>
      <w:r w:rsidRPr="000424F0">
        <w:rPr>
          <w:rStyle w:val="FootnoteReference"/>
          <w:color w:val="0E101A"/>
        </w:rPr>
        <w:footnoteReference w:id="5"/>
      </w:r>
      <w:r w:rsidRPr="000424F0">
        <w:rPr>
          <w:color w:val="0E101A"/>
        </w:rPr>
        <w:t xml:space="preserve"> For instance, Muhammad had about 8 to 11 wives, all of whom had social importance to his community's ruling. Thus, women in the society were used to form alliances with different communities. There are several interpretations based on preference to use women for political affiliations, such as considering women as part of the merchandise hence the ease identified to use them or regarding the women as an integral part of the society and using them to make formidable relations. </w:t>
      </w:r>
    </w:p>
    <w:p w14:paraId="55C55B52"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t xml:space="preserve">The women's role in Muslim culture is defined correctly, despite the functions being different from men. Women's role in the home is very instrumental to its importance in Islamic culture. For instance, from a very young age, women are grown from the women’s quarters where the older women engrain them on their role in their future home, they were taught Islamic </w:t>
      </w:r>
      <w:r w:rsidRPr="000424F0">
        <w:rPr>
          <w:color w:val="0E101A"/>
        </w:rPr>
        <w:lastRenderedPageBreak/>
        <w:t>laws and their values in the community.</w:t>
      </w:r>
      <w:r w:rsidRPr="000424F0">
        <w:rPr>
          <w:rStyle w:val="FootnoteReference"/>
          <w:color w:val="0E101A"/>
        </w:rPr>
        <w:footnoteReference w:id="6"/>
      </w:r>
      <w:r w:rsidRPr="000424F0">
        <w:rPr>
          <w:color w:val="0E101A"/>
        </w:rPr>
        <w:t xml:space="preserve"> The harem was the house where female Muslims lived; the spaces were not permitted for any other man aside from the master of the house, his sons, and a doctor. Surah 4:25 states, </w:t>
      </w:r>
      <w:r w:rsidRPr="00807653">
        <w:rPr>
          <w:i/>
          <w:color w:val="0E101A"/>
        </w:rPr>
        <w:t>“</w:t>
      </w:r>
      <w:r w:rsidRPr="00807653">
        <w:rPr>
          <w:rStyle w:val="Emphasis"/>
          <w:i w:val="0"/>
          <w:color w:val="0E101A"/>
        </w:rPr>
        <w:t>If any of you lack the means to marry free believing women, he may marry one of the believing maids under your control. God is well aware of your faith. You are from one another. Marry them with their guardians' permission and give them their recompense reasonably—to be protected—neither committing adultery nor taking secret lovers. When they are married, their punishment shall be half that of free women if they commit adultery. That is for those among you who fear falling into decadence. But to practice self-restraint is better for you. God is Most Forgiving, Most Merciful.”</w:t>
      </w:r>
      <w:r w:rsidRPr="00807653">
        <w:rPr>
          <w:rStyle w:val="FootnoteReference"/>
          <w:i/>
          <w:iCs/>
          <w:color w:val="0E101A"/>
        </w:rPr>
        <w:footnoteReference w:id="7"/>
      </w:r>
      <w:r w:rsidRPr="00807653">
        <w:rPr>
          <w:i/>
          <w:color w:val="0E101A"/>
        </w:rPr>
        <w:t> </w:t>
      </w:r>
      <w:r w:rsidRPr="000424F0">
        <w:rPr>
          <w:color w:val="0E101A"/>
        </w:rPr>
        <w:t>This Surah is clear the women are offered instructions on how they need to undertake their respective responsibility. Based on the teachings they have been provided while at the harem, it is proper for the men to take them as part of their wives later and put them in their households. </w:t>
      </w:r>
      <w:r>
        <w:rPr>
          <w:color w:val="0E101A"/>
        </w:rPr>
        <w:t xml:space="preserve"> </w:t>
      </w:r>
    </w:p>
    <w:p w14:paraId="0F4D36D4"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t>In summary, women held an integral role in the Muslim community. As identified, women had the opportunity to ensure their communities would formulate alliances with other communities by being married for alliances. Women were tasked to run their husbands' household and ensure they observed all the law requirements as required under the Quran. Women contributed to the medical field, with some being considered physicians. To date, women still play an integral role in the Muslim community. </w:t>
      </w:r>
    </w:p>
    <w:p w14:paraId="62EC1894" w14:textId="77777777" w:rsidR="001A24F5" w:rsidRDefault="001A24F5" w:rsidP="009E69F1">
      <w:pPr>
        <w:pStyle w:val="NormalWeb"/>
        <w:spacing w:before="0" w:beforeAutospacing="0" w:after="0" w:afterAutospacing="0" w:line="360" w:lineRule="auto"/>
        <w:contextualSpacing/>
        <w:jc w:val="center"/>
        <w:rPr>
          <w:color w:val="0E101A"/>
        </w:rPr>
      </w:pPr>
    </w:p>
    <w:p w14:paraId="108C3DB1" w14:textId="77777777" w:rsidR="001A24F5" w:rsidRDefault="001A24F5" w:rsidP="009E69F1">
      <w:pPr>
        <w:pStyle w:val="NormalWeb"/>
        <w:spacing w:before="0" w:beforeAutospacing="0" w:after="0" w:afterAutospacing="0" w:line="360" w:lineRule="auto"/>
        <w:contextualSpacing/>
        <w:jc w:val="center"/>
        <w:rPr>
          <w:color w:val="0E101A"/>
        </w:rPr>
      </w:pPr>
    </w:p>
    <w:p w14:paraId="231302AD" w14:textId="77777777" w:rsidR="001A24F5" w:rsidRDefault="001A24F5" w:rsidP="009E69F1">
      <w:pPr>
        <w:pStyle w:val="NormalWeb"/>
        <w:spacing w:before="0" w:beforeAutospacing="0" w:after="0" w:afterAutospacing="0" w:line="360" w:lineRule="auto"/>
        <w:contextualSpacing/>
        <w:jc w:val="center"/>
        <w:rPr>
          <w:color w:val="0E101A"/>
        </w:rPr>
      </w:pPr>
    </w:p>
    <w:p w14:paraId="37BE694D" w14:textId="77777777" w:rsidR="001A24F5" w:rsidRDefault="001A24F5" w:rsidP="009E69F1">
      <w:pPr>
        <w:pStyle w:val="NormalWeb"/>
        <w:spacing w:before="0" w:beforeAutospacing="0" w:after="0" w:afterAutospacing="0" w:line="360" w:lineRule="auto"/>
        <w:contextualSpacing/>
        <w:jc w:val="center"/>
        <w:rPr>
          <w:color w:val="0E101A"/>
        </w:rPr>
      </w:pPr>
    </w:p>
    <w:p w14:paraId="405ADC02" w14:textId="77777777" w:rsidR="001A24F5" w:rsidRDefault="001A24F5" w:rsidP="009E69F1">
      <w:pPr>
        <w:pStyle w:val="NormalWeb"/>
        <w:spacing w:before="0" w:beforeAutospacing="0" w:after="0" w:afterAutospacing="0" w:line="360" w:lineRule="auto"/>
        <w:contextualSpacing/>
        <w:jc w:val="center"/>
        <w:rPr>
          <w:color w:val="0E101A"/>
        </w:rPr>
      </w:pPr>
    </w:p>
    <w:p w14:paraId="5FFB7D1E" w14:textId="77777777" w:rsidR="001A24F5" w:rsidRDefault="001A24F5" w:rsidP="009E69F1">
      <w:pPr>
        <w:pStyle w:val="NormalWeb"/>
        <w:spacing w:before="0" w:beforeAutospacing="0" w:after="0" w:afterAutospacing="0" w:line="360" w:lineRule="auto"/>
        <w:contextualSpacing/>
        <w:jc w:val="center"/>
        <w:rPr>
          <w:color w:val="0E101A"/>
        </w:rPr>
      </w:pPr>
    </w:p>
    <w:p w14:paraId="06C860E5" w14:textId="77777777" w:rsidR="001A24F5" w:rsidRDefault="001A24F5" w:rsidP="009E69F1">
      <w:pPr>
        <w:pStyle w:val="NormalWeb"/>
        <w:spacing w:before="0" w:beforeAutospacing="0" w:after="0" w:afterAutospacing="0" w:line="360" w:lineRule="auto"/>
        <w:contextualSpacing/>
        <w:jc w:val="center"/>
        <w:rPr>
          <w:color w:val="0E101A"/>
        </w:rPr>
      </w:pPr>
    </w:p>
    <w:p w14:paraId="68586C11" w14:textId="77777777" w:rsidR="001A24F5" w:rsidRDefault="001A24F5" w:rsidP="009E69F1">
      <w:pPr>
        <w:pStyle w:val="NormalWeb"/>
        <w:spacing w:before="0" w:beforeAutospacing="0" w:after="0" w:afterAutospacing="0" w:line="360" w:lineRule="auto"/>
        <w:contextualSpacing/>
        <w:jc w:val="center"/>
        <w:rPr>
          <w:color w:val="0E101A"/>
        </w:rPr>
      </w:pPr>
    </w:p>
    <w:p w14:paraId="5D8887CD" w14:textId="31F03CC7" w:rsidR="00E2575D" w:rsidRPr="009E69F1" w:rsidRDefault="00E2575D" w:rsidP="009E69F1">
      <w:pPr>
        <w:pStyle w:val="NormalWeb"/>
        <w:spacing w:before="0" w:beforeAutospacing="0" w:after="0" w:afterAutospacing="0" w:line="360" w:lineRule="auto"/>
        <w:contextualSpacing/>
        <w:jc w:val="center"/>
        <w:rPr>
          <w:color w:val="0E101A"/>
        </w:rPr>
      </w:pPr>
      <w:r w:rsidRPr="000424F0">
        <w:rPr>
          <w:color w:val="0E101A"/>
        </w:rPr>
        <w:lastRenderedPageBreak/>
        <w:t>Bibliography</w:t>
      </w:r>
      <w:r w:rsidR="009E69F1">
        <w:rPr>
          <w:color w:val="0E101A"/>
        </w:rPr>
        <w:t xml:space="preserve"> </w:t>
      </w:r>
    </w:p>
    <w:p w14:paraId="17DBE8F0" w14:textId="77777777" w:rsidR="0051784B" w:rsidRPr="005E25E1" w:rsidRDefault="0051784B" w:rsidP="0051784B">
      <w:pPr>
        <w:pStyle w:val="NormalWeb"/>
        <w:spacing w:before="0" w:beforeAutospacing="0" w:after="144" w:afterAutospacing="0" w:line="360" w:lineRule="auto"/>
        <w:ind w:left="720" w:hanging="720"/>
        <w:contextualSpacing/>
      </w:pPr>
      <w:r>
        <w:rPr>
          <w:color w:val="000000"/>
          <w:shd w:val="clear" w:color="auto" w:fill="FFFFFF"/>
        </w:rPr>
        <w:t>Itani, Talal</w:t>
      </w:r>
      <w:r w:rsidRPr="005E25E1">
        <w:rPr>
          <w:color w:val="000000"/>
          <w:shd w:val="clear" w:color="auto" w:fill="FFFFFF"/>
        </w:rPr>
        <w:t>. "Quran in English - Clear and Easy to Read.". </w:t>
      </w:r>
      <w:r w:rsidRPr="005E25E1">
        <w:rPr>
          <w:i/>
          <w:iCs/>
          <w:color w:val="000000"/>
          <w:shd w:val="clear" w:color="auto" w:fill="FFFFFF"/>
        </w:rPr>
        <w:t>Quran in English</w:t>
      </w:r>
      <w:r w:rsidRPr="005E25E1">
        <w:rPr>
          <w:color w:val="000000"/>
          <w:shd w:val="clear" w:color="auto" w:fill="FFFFFF"/>
        </w:rPr>
        <w:t xml:space="preserve">. </w:t>
      </w:r>
      <w:r>
        <w:rPr>
          <w:color w:val="000000"/>
          <w:shd w:val="clear" w:color="auto" w:fill="FFFFFF"/>
        </w:rPr>
        <w:t>(</w:t>
      </w:r>
      <w:r w:rsidRPr="005E25E1">
        <w:rPr>
          <w:color w:val="000000"/>
          <w:shd w:val="clear" w:color="auto" w:fill="FFFFFF"/>
        </w:rPr>
        <w:t>2021</w:t>
      </w:r>
      <w:r>
        <w:rPr>
          <w:color w:val="000000"/>
          <w:shd w:val="clear" w:color="auto" w:fill="FFFFFF"/>
        </w:rPr>
        <w:t xml:space="preserve">). </w:t>
      </w:r>
      <w:hyperlink r:id="rId8" w:history="1">
        <w:r w:rsidRPr="005E25E1">
          <w:rPr>
            <w:rStyle w:val="Hyperlink"/>
            <w:color w:val="auto"/>
            <w:u w:val="none"/>
            <w:shd w:val="clear" w:color="auto" w:fill="FFFFFF"/>
          </w:rPr>
          <w:t>https://www.clearquran.com/</w:t>
        </w:r>
      </w:hyperlink>
      <w:r w:rsidRPr="005E25E1">
        <w:rPr>
          <w:shd w:val="clear" w:color="auto" w:fill="FFFFFF"/>
        </w:rPr>
        <w:t xml:space="preserve">. </w:t>
      </w:r>
      <w:r>
        <w:rPr>
          <w:shd w:val="clear" w:color="auto" w:fill="FFFFFF"/>
        </w:rPr>
        <w:t xml:space="preserve"> </w:t>
      </w:r>
    </w:p>
    <w:p w14:paraId="6A83EF5D" w14:textId="77777777" w:rsidR="0051784B" w:rsidRPr="000424F0" w:rsidRDefault="0051784B" w:rsidP="00FD644B">
      <w:pPr>
        <w:spacing w:line="360" w:lineRule="auto"/>
        <w:ind w:left="720" w:hanging="720"/>
        <w:contextualSpacing/>
        <w:rPr>
          <w:rFonts w:ascii="Times New Roman" w:eastAsia="Times New Roman" w:hAnsi="Times New Roman" w:cs="Times New Roman"/>
          <w:sz w:val="24"/>
          <w:szCs w:val="24"/>
          <w:lang w:eastAsia="en-GB"/>
        </w:rPr>
      </w:pPr>
      <w:r w:rsidRPr="000424F0">
        <w:rPr>
          <w:rFonts w:ascii="Times New Roman" w:hAnsi="Times New Roman" w:cs="Times New Roman"/>
          <w:color w:val="0E101A"/>
          <w:sz w:val="24"/>
          <w:szCs w:val="24"/>
        </w:rPr>
        <w:t xml:space="preserve"> </w:t>
      </w:r>
      <w:r w:rsidRPr="000424F0">
        <w:rPr>
          <w:rFonts w:ascii="Times New Roman" w:eastAsia="Times New Roman" w:hAnsi="Times New Roman" w:cs="Times New Roman"/>
          <w:sz w:val="24"/>
          <w:szCs w:val="24"/>
          <w:lang w:eastAsia="en-GB"/>
        </w:rPr>
        <w:t xml:space="preserve">Karić, Enes. "Dervishes and Islam in Bosnia: Sufi Dimensions to the Formation of Bosnian Muslim Society by Ines Aščerić-Todd." </w:t>
      </w:r>
      <w:r w:rsidRPr="000424F0">
        <w:rPr>
          <w:rFonts w:ascii="Times New Roman" w:eastAsia="Times New Roman" w:hAnsi="Times New Roman" w:cs="Times New Roman"/>
          <w:i/>
          <w:iCs/>
          <w:sz w:val="24"/>
          <w:szCs w:val="24"/>
          <w:lang w:eastAsia="en-GB"/>
        </w:rPr>
        <w:t>Journal of Islamic Studies</w:t>
      </w:r>
      <w:r w:rsidRPr="000424F0">
        <w:rPr>
          <w:rFonts w:ascii="Times New Roman" w:eastAsia="Times New Roman" w:hAnsi="Times New Roman" w:cs="Times New Roman"/>
          <w:sz w:val="24"/>
          <w:szCs w:val="24"/>
          <w:lang w:eastAsia="en-GB"/>
        </w:rPr>
        <w:t xml:space="preserve"> 28, no. 2 (2017): 254-257.</w:t>
      </w:r>
    </w:p>
    <w:p w14:paraId="6282BB1E" w14:textId="77777777" w:rsidR="0051784B" w:rsidRPr="000424F0" w:rsidRDefault="0051784B" w:rsidP="00FD644B">
      <w:pPr>
        <w:spacing w:line="360" w:lineRule="auto"/>
        <w:ind w:left="720" w:hanging="720"/>
        <w:contextualSpacing/>
        <w:rPr>
          <w:rFonts w:ascii="Times New Roman" w:eastAsia="Times New Roman" w:hAnsi="Times New Roman" w:cs="Times New Roman"/>
          <w:sz w:val="24"/>
          <w:szCs w:val="24"/>
          <w:lang w:eastAsia="en-GB"/>
        </w:rPr>
      </w:pPr>
      <w:r w:rsidRPr="000424F0">
        <w:rPr>
          <w:rFonts w:ascii="Times New Roman" w:eastAsia="Times New Roman" w:hAnsi="Times New Roman" w:cs="Times New Roman"/>
          <w:sz w:val="24"/>
          <w:szCs w:val="24"/>
          <w:lang w:eastAsia="en-GB"/>
        </w:rPr>
        <w:t xml:space="preserve">Omar, Shagufta. "Marriage in Islam: life partnership or discriminatory family set up? An analysis of some protective legal and moral Shariah provisions for women with special reference to Surah An-Nisa." </w:t>
      </w:r>
      <w:r w:rsidRPr="000424F0">
        <w:rPr>
          <w:rFonts w:ascii="Times New Roman" w:eastAsia="Times New Roman" w:hAnsi="Times New Roman" w:cs="Times New Roman"/>
          <w:i/>
          <w:iCs/>
          <w:sz w:val="24"/>
          <w:szCs w:val="24"/>
          <w:lang w:eastAsia="en-GB"/>
        </w:rPr>
        <w:t>An Analysis of Some Protective Legal and Moral Shariah Provisions for Women with Special Reference to Surah An-Nisa (September 5, 2014)</w:t>
      </w:r>
      <w:r w:rsidRPr="000424F0">
        <w:rPr>
          <w:rFonts w:ascii="Times New Roman" w:eastAsia="Times New Roman" w:hAnsi="Times New Roman" w:cs="Times New Roman"/>
          <w:sz w:val="24"/>
          <w:szCs w:val="24"/>
          <w:lang w:eastAsia="en-GB"/>
        </w:rPr>
        <w:t xml:space="preserve"> (2014).</w:t>
      </w:r>
      <w:bookmarkStart w:id="0" w:name="_GoBack"/>
      <w:bookmarkEnd w:id="0"/>
    </w:p>
    <w:p w14:paraId="4C516329" w14:textId="77777777" w:rsidR="0051784B" w:rsidRDefault="0051784B" w:rsidP="00FD644B">
      <w:pPr>
        <w:spacing w:line="360" w:lineRule="auto"/>
        <w:ind w:left="720" w:hanging="720"/>
        <w:contextualSpacing/>
        <w:rPr>
          <w:rFonts w:ascii="Times New Roman" w:eastAsia="Times New Roman" w:hAnsi="Times New Roman" w:cs="Times New Roman"/>
          <w:sz w:val="24"/>
          <w:szCs w:val="24"/>
          <w:lang w:eastAsia="en-GB"/>
        </w:rPr>
      </w:pPr>
      <w:r w:rsidRPr="000424F0">
        <w:rPr>
          <w:rFonts w:ascii="Times New Roman" w:eastAsia="Times New Roman" w:hAnsi="Times New Roman" w:cs="Times New Roman"/>
          <w:sz w:val="24"/>
          <w:szCs w:val="24"/>
          <w:lang w:eastAsia="en-GB"/>
        </w:rPr>
        <w:t xml:space="preserve">Walker, Ashley Manjarrez, and Michael A. Sells. "The Wiles of Women and Performative Intertextuality:'A'isha, the Hadith of the Slander, and the Sura of Yusuf." </w:t>
      </w:r>
      <w:r w:rsidRPr="000424F0">
        <w:rPr>
          <w:rFonts w:ascii="Times New Roman" w:eastAsia="Times New Roman" w:hAnsi="Times New Roman" w:cs="Times New Roman"/>
          <w:i/>
          <w:iCs/>
          <w:sz w:val="24"/>
          <w:szCs w:val="24"/>
          <w:lang w:eastAsia="en-GB"/>
        </w:rPr>
        <w:t>Journal of Arabic Literature</w:t>
      </w:r>
      <w:r w:rsidRPr="000424F0">
        <w:rPr>
          <w:rFonts w:ascii="Times New Roman" w:eastAsia="Times New Roman" w:hAnsi="Times New Roman" w:cs="Times New Roman"/>
          <w:sz w:val="24"/>
          <w:szCs w:val="24"/>
          <w:lang w:eastAsia="en-GB"/>
        </w:rPr>
        <w:t xml:space="preserve"> 30, no. 1 (1999): 55-77.</w:t>
      </w:r>
    </w:p>
    <w:p w14:paraId="004854BB" w14:textId="7B7B6163" w:rsidR="0051784B" w:rsidRPr="00E2575D" w:rsidRDefault="0051784B" w:rsidP="00FD644B">
      <w:pPr>
        <w:spacing w:line="360" w:lineRule="auto"/>
        <w:ind w:left="720" w:hanging="720"/>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sectPr w:rsidR="0051784B" w:rsidRPr="00E2575D" w:rsidSect="00CD344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7A28C" w14:textId="77777777" w:rsidR="00E74A81" w:rsidRDefault="00E74A81">
      <w:pPr>
        <w:spacing w:after="0" w:line="240" w:lineRule="auto"/>
      </w:pPr>
      <w:r>
        <w:separator/>
      </w:r>
    </w:p>
  </w:endnote>
  <w:endnote w:type="continuationSeparator" w:id="0">
    <w:p w14:paraId="21C88EF3" w14:textId="77777777" w:rsidR="00E74A81" w:rsidRDefault="00E7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6CA4F" w14:textId="77777777" w:rsidR="00E74A81" w:rsidRDefault="00E74A81" w:rsidP="00933FD6">
      <w:pPr>
        <w:spacing w:after="0" w:line="240" w:lineRule="auto"/>
      </w:pPr>
      <w:r>
        <w:separator/>
      </w:r>
    </w:p>
  </w:footnote>
  <w:footnote w:type="continuationSeparator" w:id="0">
    <w:p w14:paraId="6393364A" w14:textId="77777777" w:rsidR="00E74A81" w:rsidRDefault="00E74A81" w:rsidP="00933FD6">
      <w:pPr>
        <w:spacing w:after="0" w:line="240" w:lineRule="auto"/>
      </w:pPr>
      <w:r>
        <w:continuationSeparator/>
      </w:r>
    </w:p>
  </w:footnote>
  <w:footnote w:id="1">
    <w:p w14:paraId="20E70890" w14:textId="77777777" w:rsidR="00E2575D" w:rsidRPr="00F03169" w:rsidRDefault="00E2575D" w:rsidP="004222FF">
      <w:pPr>
        <w:pStyle w:val="FootnoteText"/>
        <w:numPr>
          <w:ilvl w:val="0"/>
          <w:numId w:val="12"/>
        </w:numPr>
        <w:spacing w:line="360" w:lineRule="auto"/>
        <w:rPr>
          <w:rFonts w:ascii="Times New Roman" w:hAnsi="Times New Roman" w:cs="Times New Roman"/>
          <w:sz w:val="24"/>
          <w:szCs w:val="24"/>
        </w:rPr>
      </w:pPr>
      <w:r w:rsidRPr="00F03169">
        <w:rPr>
          <w:rFonts w:ascii="Times New Roman" w:hAnsi="Times New Roman" w:cs="Times New Roman"/>
          <w:sz w:val="24"/>
          <w:szCs w:val="24"/>
        </w:rPr>
        <w:t xml:space="preserve">Qur’an 4:4. </w:t>
      </w:r>
    </w:p>
  </w:footnote>
  <w:footnote w:id="2">
    <w:p w14:paraId="5A403748" w14:textId="77777777" w:rsidR="00E2575D" w:rsidRPr="00F03169" w:rsidRDefault="00E2575D" w:rsidP="004222FF">
      <w:pPr>
        <w:pStyle w:val="ListParagraph"/>
        <w:numPr>
          <w:ilvl w:val="0"/>
          <w:numId w:val="12"/>
        </w:numPr>
        <w:spacing w:after="200" w:line="360" w:lineRule="auto"/>
        <w:rPr>
          <w:rFonts w:ascii="Times New Roman" w:eastAsia="Times New Roman" w:hAnsi="Times New Roman" w:cs="Times New Roman"/>
          <w:sz w:val="24"/>
          <w:szCs w:val="24"/>
          <w:lang w:eastAsia="en-GB"/>
        </w:rPr>
      </w:pPr>
      <w:r w:rsidRPr="00F03169">
        <w:rPr>
          <w:rFonts w:ascii="Times New Roman" w:eastAsia="Times New Roman" w:hAnsi="Times New Roman" w:cs="Times New Roman"/>
          <w:sz w:val="24"/>
          <w:szCs w:val="24"/>
          <w:lang w:eastAsia="en-GB"/>
        </w:rPr>
        <w:t xml:space="preserve">Shagufta Omar. "Marriage in Islam: Life partnership or discriminatory family setup. An analysis of some protective legal and moral Shariah provisions for women with special reference to Surah An-Nisa." </w:t>
      </w:r>
      <w:r w:rsidRPr="00F03169">
        <w:rPr>
          <w:rFonts w:ascii="Times New Roman" w:eastAsia="Times New Roman" w:hAnsi="Times New Roman" w:cs="Times New Roman"/>
          <w:i/>
          <w:iCs/>
          <w:sz w:val="24"/>
          <w:szCs w:val="24"/>
          <w:lang w:eastAsia="en-GB"/>
        </w:rPr>
        <w:t>An Analysis of Some Protective Legal and Moral Shariah Provisions for Women with Special Reference to Surah An-Nisa (September 5, 2014)</w:t>
      </w:r>
      <w:r w:rsidRPr="00F03169">
        <w:rPr>
          <w:rFonts w:ascii="Times New Roman" w:eastAsia="Times New Roman" w:hAnsi="Times New Roman" w:cs="Times New Roman"/>
          <w:sz w:val="24"/>
          <w:szCs w:val="24"/>
          <w:lang w:eastAsia="en-GB"/>
        </w:rPr>
        <w:t xml:space="preserve"> (2014).</w:t>
      </w:r>
    </w:p>
    <w:p w14:paraId="6C959D1F" w14:textId="77777777" w:rsidR="00E2575D" w:rsidRPr="00F03169" w:rsidRDefault="00E2575D" w:rsidP="004222FF">
      <w:pPr>
        <w:pStyle w:val="FootnoteText"/>
        <w:spacing w:line="360" w:lineRule="auto"/>
        <w:rPr>
          <w:rFonts w:ascii="Times New Roman" w:hAnsi="Times New Roman" w:cs="Times New Roman"/>
          <w:sz w:val="24"/>
          <w:szCs w:val="24"/>
        </w:rPr>
      </w:pPr>
    </w:p>
  </w:footnote>
  <w:footnote w:id="3">
    <w:p w14:paraId="42B9918B" w14:textId="77777777" w:rsidR="00E2575D" w:rsidRPr="00F03169" w:rsidRDefault="00E2575D" w:rsidP="004222FF">
      <w:pPr>
        <w:pStyle w:val="FootnoteText"/>
        <w:numPr>
          <w:ilvl w:val="0"/>
          <w:numId w:val="12"/>
        </w:numPr>
        <w:spacing w:line="360" w:lineRule="auto"/>
        <w:rPr>
          <w:rFonts w:ascii="Times New Roman" w:hAnsi="Times New Roman" w:cs="Times New Roman"/>
          <w:sz w:val="24"/>
          <w:szCs w:val="24"/>
        </w:rPr>
      </w:pPr>
      <w:r w:rsidRPr="00F03169">
        <w:rPr>
          <w:rFonts w:ascii="Times New Roman" w:hAnsi="Times New Roman" w:cs="Times New Roman"/>
          <w:sz w:val="24"/>
          <w:szCs w:val="24"/>
        </w:rPr>
        <w:t xml:space="preserve">Qur’an 4:34. </w:t>
      </w:r>
    </w:p>
  </w:footnote>
  <w:footnote w:id="4">
    <w:p w14:paraId="070C9963" w14:textId="75A054E6" w:rsidR="00E2575D" w:rsidRPr="001857CF" w:rsidRDefault="00E2575D" w:rsidP="004222FF">
      <w:pPr>
        <w:pStyle w:val="ListParagraph"/>
        <w:numPr>
          <w:ilvl w:val="0"/>
          <w:numId w:val="12"/>
        </w:numPr>
        <w:spacing w:after="200" w:line="360" w:lineRule="auto"/>
        <w:rPr>
          <w:rFonts w:ascii="Times New Roman" w:eastAsia="Times New Roman" w:hAnsi="Times New Roman" w:cs="Times New Roman"/>
          <w:sz w:val="24"/>
          <w:szCs w:val="24"/>
          <w:lang w:eastAsia="en-GB"/>
        </w:rPr>
      </w:pPr>
      <w:r w:rsidRPr="00F03169">
        <w:rPr>
          <w:rFonts w:ascii="Times New Roman" w:eastAsia="Times New Roman" w:hAnsi="Times New Roman" w:cs="Times New Roman"/>
          <w:sz w:val="24"/>
          <w:szCs w:val="24"/>
          <w:lang w:eastAsia="en-GB"/>
        </w:rPr>
        <w:t xml:space="preserve">Manjarrez Walker, Ashley </w:t>
      </w:r>
      <w:r w:rsidR="001857CF">
        <w:rPr>
          <w:rFonts w:ascii="Times New Roman" w:eastAsia="Times New Roman" w:hAnsi="Times New Roman" w:cs="Times New Roman"/>
          <w:sz w:val="24"/>
          <w:szCs w:val="24"/>
          <w:lang w:eastAsia="en-GB"/>
        </w:rPr>
        <w:t>&amp;</w:t>
      </w:r>
      <w:r w:rsidRPr="00F03169">
        <w:rPr>
          <w:rFonts w:ascii="Times New Roman" w:eastAsia="Times New Roman" w:hAnsi="Times New Roman" w:cs="Times New Roman"/>
          <w:sz w:val="24"/>
          <w:szCs w:val="24"/>
          <w:lang w:eastAsia="en-GB"/>
        </w:rPr>
        <w:t xml:space="preserve"> Michael A. Sells. "The Wiles of Women and Performative Intertextuality:'A'isha, the Hadith of the Slander, and the Sura of Yusuf." </w:t>
      </w:r>
      <w:r w:rsidRPr="00F03169">
        <w:rPr>
          <w:rFonts w:ascii="Times New Roman" w:eastAsia="Times New Roman" w:hAnsi="Times New Roman" w:cs="Times New Roman"/>
          <w:i/>
          <w:iCs/>
          <w:sz w:val="24"/>
          <w:szCs w:val="24"/>
          <w:lang w:eastAsia="en-GB"/>
        </w:rPr>
        <w:t>Journal of Arabic Literature</w:t>
      </w:r>
      <w:r w:rsidRPr="00F03169">
        <w:rPr>
          <w:rFonts w:ascii="Times New Roman" w:eastAsia="Times New Roman" w:hAnsi="Times New Roman" w:cs="Times New Roman"/>
          <w:sz w:val="24"/>
          <w:szCs w:val="24"/>
          <w:lang w:eastAsia="en-GB"/>
        </w:rPr>
        <w:t xml:space="preserve"> 30, no. 1 (1999): 55-77. </w:t>
      </w:r>
    </w:p>
  </w:footnote>
  <w:footnote w:id="5">
    <w:p w14:paraId="0965178D" w14:textId="77777777" w:rsidR="00E2575D" w:rsidRPr="00F03169" w:rsidRDefault="00E2575D" w:rsidP="004222FF">
      <w:pPr>
        <w:pStyle w:val="FootnoteText"/>
        <w:numPr>
          <w:ilvl w:val="0"/>
          <w:numId w:val="12"/>
        </w:numPr>
        <w:spacing w:line="360" w:lineRule="auto"/>
        <w:rPr>
          <w:rFonts w:ascii="Times New Roman" w:hAnsi="Times New Roman" w:cs="Times New Roman"/>
          <w:sz w:val="24"/>
          <w:szCs w:val="24"/>
        </w:rPr>
      </w:pPr>
      <w:r w:rsidRPr="00F03169">
        <w:rPr>
          <w:rFonts w:ascii="Times New Roman" w:hAnsi="Times New Roman" w:cs="Times New Roman"/>
          <w:sz w:val="24"/>
          <w:szCs w:val="24"/>
        </w:rPr>
        <w:t xml:space="preserve">Qur’an 4:24. </w:t>
      </w:r>
    </w:p>
  </w:footnote>
  <w:footnote w:id="6">
    <w:p w14:paraId="27B3D2A8" w14:textId="3F2E0BFF" w:rsidR="00E2575D" w:rsidRPr="001857CF" w:rsidRDefault="00E2575D" w:rsidP="004222FF">
      <w:pPr>
        <w:pStyle w:val="ListParagraph"/>
        <w:numPr>
          <w:ilvl w:val="0"/>
          <w:numId w:val="12"/>
        </w:numPr>
        <w:spacing w:after="200" w:line="360" w:lineRule="auto"/>
        <w:rPr>
          <w:rFonts w:ascii="Times New Roman" w:eastAsia="Times New Roman" w:hAnsi="Times New Roman" w:cs="Times New Roman"/>
          <w:sz w:val="24"/>
          <w:szCs w:val="24"/>
          <w:lang w:eastAsia="en-GB"/>
        </w:rPr>
      </w:pPr>
      <w:r w:rsidRPr="00F03169">
        <w:rPr>
          <w:rFonts w:ascii="Times New Roman" w:eastAsia="Times New Roman" w:hAnsi="Times New Roman" w:cs="Times New Roman"/>
          <w:sz w:val="24"/>
          <w:szCs w:val="24"/>
          <w:lang w:eastAsia="en-GB"/>
        </w:rPr>
        <w:t xml:space="preserve">Enes Karić. "Dervishes and Islam in Bosnia: Sufi Dimensions to the Formation of Bosnian Muslim Society by Ines Aščerić-Todd." </w:t>
      </w:r>
      <w:r w:rsidRPr="00F03169">
        <w:rPr>
          <w:rFonts w:ascii="Times New Roman" w:eastAsia="Times New Roman" w:hAnsi="Times New Roman" w:cs="Times New Roman"/>
          <w:i/>
          <w:iCs/>
          <w:sz w:val="24"/>
          <w:szCs w:val="24"/>
          <w:lang w:eastAsia="en-GB"/>
        </w:rPr>
        <w:t>Journal of Islamic Studies</w:t>
      </w:r>
      <w:r w:rsidRPr="00F03169">
        <w:rPr>
          <w:rFonts w:ascii="Times New Roman" w:eastAsia="Times New Roman" w:hAnsi="Times New Roman" w:cs="Times New Roman"/>
          <w:sz w:val="24"/>
          <w:szCs w:val="24"/>
          <w:lang w:eastAsia="en-GB"/>
        </w:rPr>
        <w:t xml:space="preserve"> 28, no. 2 (2017): 254-257.</w:t>
      </w:r>
    </w:p>
  </w:footnote>
  <w:footnote w:id="7">
    <w:p w14:paraId="38A54927" w14:textId="77777777" w:rsidR="00E2575D" w:rsidRPr="00F03169" w:rsidRDefault="00E2575D" w:rsidP="004222FF">
      <w:pPr>
        <w:pStyle w:val="FootnoteText"/>
        <w:numPr>
          <w:ilvl w:val="0"/>
          <w:numId w:val="12"/>
        </w:numPr>
        <w:spacing w:line="360" w:lineRule="auto"/>
        <w:rPr>
          <w:rFonts w:ascii="Times New Roman" w:hAnsi="Times New Roman" w:cs="Times New Roman"/>
          <w:sz w:val="24"/>
          <w:szCs w:val="24"/>
        </w:rPr>
      </w:pPr>
      <w:r w:rsidRPr="00F03169">
        <w:rPr>
          <w:rFonts w:ascii="Times New Roman" w:hAnsi="Times New Roman" w:cs="Times New Roman"/>
          <w:sz w:val="24"/>
          <w:szCs w:val="24"/>
        </w:rPr>
        <w:t xml:space="preserve">Qur’an 4:25.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780CBD79" w:rsidR="0030499F" w:rsidRPr="0030499F" w:rsidRDefault="00993B99">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E931DA">
          <w:rPr>
            <w:rFonts w:ascii="Times New Roman" w:hAnsi="Times New Roman" w:cs="Times New Roman"/>
            <w:noProof/>
            <w:sz w:val="24"/>
            <w:szCs w:val="24"/>
          </w:rPr>
          <w:t>4</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3676A0"/>
    <w:multiLevelType w:val="hybridMultilevel"/>
    <w:tmpl w:val="F2D0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710B6"/>
    <w:multiLevelType w:val="hybridMultilevel"/>
    <w:tmpl w:val="C98813C4"/>
    <w:lvl w:ilvl="0" w:tplc="F38E20F6">
      <w:start w:val="1"/>
      <w:numFmt w:val="lowerLetter"/>
      <w:lvlText w:val="%1."/>
      <w:lvlJc w:val="left"/>
      <w:pPr>
        <w:ind w:left="2520" w:hanging="360"/>
      </w:pPr>
      <w:rPr>
        <w:rFonts w:hint="default"/>
      </w:rPr>
    </w:lvl>
    <w:lvl w:ilvl="1" w:tplc="BF0CBB88" w:tentative="1">
      <w:start w:val="1"/>
      <w:numFmt w:val="lowerLetter"/>
      <w:lvlText w:val="%2."/>
      <w:lvlJc w:val="left"/>
      <w:pPr>
        <w:ind w:left="3240" w:hanging="360"/>
      </w:pPr>
    </w:lvl>
    <w:lvl w:ilvl="2" w:tplc="C0287340" w:tentative="1">
      <w:start w:val="1"/>
      <w:numFmt w:val="lowerRoman"/>
      <w:lvlText w:val="%3."/>
      <w:lvlJc w:val="right"/>
      <w:pPr>
        <w:ind w:left="3960" w:hanging="180"/>
      </w:pPr>
    </w:lvl>
    <w:lvl w:ilvl="3" w:tplc="FF5E58AE" w:tentative="1">
      <w:start w:val="1"/>
      <w:numFmt w:val="decimal"/>
      <w:lvlText w:val="%4."/>
      <w:lvlJc w:val="left"/>
      <w:pPr>
        <w:ind w:left="4680" w:hanging="360"/>
      </w:pPr>
    </w:lvl>
    <w:lvl w:ilvl="4" w:tplc="926C9DE6" w:tentative="1">
      <w:start w:val="1"/>
      <w:numFmt w:val="lowerLetter"/>
      <w:lvlText w:val="%5."/>
      <w:lvlJc w:val="left"/>
      <w:pPr>
        <w:ind w:left="5400" w:hanging="360"/>
      </w:pPr>
    </w:lvl>
    <w:lvl w:ilvl="5" w:tplc="19009EFC" w:tentative="1">
      <w:start w:val="1"/>
      <w:numFmt w:val="lowerRoman"/>
      <w:lvlText w:val="%6."/>
      <w:lvlJc w:val="right"/>
      <w:pPr>
        <w:ind w:left="6120" w:hanging="180"/>
      </w:pPr>
    </w:lvl>
    <w:lvl w:ilvl="6" w:tplc="914455C6" w:tentative="1">
      <w:start w:val="1"/>
      <w:numFmt w:val="decimal"/>
      <w:lvlText w:val="%7."/>
      <w:lvlJc w:val="left"/>
      <w:pPr>
        <w:ind w:left="6840" w:hanging="360"/>
      </w:pPr>
    </w:lvl>
    <w:lvl w:ilvl="7" w:tplc="02E6B41C" w:tentative="1">
      <w:start w:val="1"/>
      <w:numFmt w:val="lowerLetter"/>
      <w:lvlText w:val="%8."/>
      <w:lvlJc w:val="left"/>
      <w:pPr>
        <w:ind w:left="7560" w:hanging="360"/>
      </w:pPr>
    </w:lvl>
    <w:lvl w:ilvl="8" w:tplc="230E4EB8" w:tentative="1">
      <w:start w:val="1"/>
      <w:numFmt w:val="lowerRoman"/>
      <w:lvlText w:val="%9."/>
      <w:lvlJc w:val="right"/>
      <w:pPr>
        <w:ind w:left="8280" w:hanging="180"/>
      </w:pPr>
    </w:lvl>
  </w:abstractNum>
  <w:abstractNum w:abstractNumId="4" w15:restartNumberingAfterBreak="0">
    <w:nsid w:val="4BCB759A"/>
    <w:multiLevelType w:val="hybridMultilevel"/>
    <w:tmpl w:val="D9E4AA26"/>
    <w:lvl w:ilvl="0" w:tplc="3FCA9626">
      <w:start w:val="1"/>
      <w:numFmt w:val="decimal"/>
      <w:lvlText w:val="%1."/>
      <w:lvlJc w:val="left"/>
      <w:pPr>
        <w:ind w:left="2160" w:hanging="360"/>
      </w:pPr>
    </w:lvl>
    <w:lvl w:ilvl="1" w:tplc="AEC67876" w:tentative="1">
      <w:start w:val="1"/>
      <w:numFmt w:val="lowerLetter"/>
      <w:lvlText w:val="%2."/>
      <w:lvlJc w:val="left"/>
      <w:pPr>
        <w:ind w:left="2880" w:hanging="360"/>
      </w:pPr>
    </w:lvl>
    <w:lvl w:ilvl="2" w:tplc="B374F986" w:tentative="1">
      <w:start w:val="1"/>
      <w:numFmt w:val="lowerRoman"/>
      <w:lvlText w:val="%3."/>
      <w:lvlJc w:val="right"/>
      <w:pPr>
        <w:ind w:left="3600" w:hanging="180"/>
      </w:pPr>
    </w:lvl>
    <w:lvl w:ilvl="3" w:tplc="4EE41A04" w:tentative="1">
      <w:start w:val="1"/>
      <w:numFmt w:val="decimal"/>
      <w:lvlText w:val="%4."/>
      <w:lvlJc w:val="left"/>
      <w:pPr>
        <w:ind w:left="4320" w:hanging="360"/>
      </w:pPr>
    </w:lvl>
    <w:lvl w:ilvl="4" w:tplc="795885F8" w:tentative="1">
      <w:start w:val="1"/>
      <w:numFmt w:val="lowerLetter"/>
      <w:lvlText w:val="%5."/>
      <w:lvlJc w:val="left"/>
      <w:pPr>
        <w:ind w:left="5040" w:hanging="360"/>
      </w:pPr>
    </w:lvl>
    <w:lvl w:ilvl="5" w:tplc="F95258A0" w:tentative="1">
      <w:start w:val="1"/>
      <w:numFmt w:val="lowerRoman"/>
      <w:lvlText w:val="%6."/>
      <w:lvlJc w:val="right"/>
      <w:pPr>
        <w:ind w:left="5760" w:hanging="180"/>
      </w:pPr>
    </w:lvl>
    <w:lvl w:ilvl="6" w:tplc="4380DD9C" w:tentative="1">
      <w:start w:val="1"/>
      <w:numFmt w:val="decimal"/>
      <w:lvlText w:val="%7."/>
      <w:lvlJc w:val="left"/>
      <w:pPr>
        <w:ind w:left="6480" w:hanging="360"/>
      </w:pPr>
    </w:lvl>
    <w:lvl w:ilvl="7" w:tplc="4B08D388" w:tentative="1">
      <w:start w:val="1"/>
      <w:numFmt w:val="lowerLetter"/>
      <w:lvlText w:val="%8."/>
      <w:lvlJc w:val="left"/>
      <w:pPr>
        <w:ind w:left="7200" w:hanging="360"/>
      </w:pPr>
    </w:lvl>
    <w:lvl w:ilvl="8" w:tplc="9A205612" w:tentative="1">
      <w:start w:val="1"/>
      <w:numFmt w:val="lowerRoman"/>
      <w:lvlText w:val="%9."/>
      <w:lvlJc w:val="right"/>
      <w:pPr>
        <w:ind w:left="7920" w:hanging="180"/>
      </w:pPr>
    </w:lvl>
  </w:abstractNum>
  <w:abstractNum w:abstractNumId="5" w15:restartNumberingAfterBreak="0">
    <w:nsid w:val="580E57EE"/>
    <w:multiLevelType w:val="hybridMultilevel"/>
    <w:tmpl w:val="C5389326"/>
    <w:lvl w:ilvl="0" w:tplc="DC762B6A">
      <w:start w:val="1"/>
      <w:numFmt w:val="decimal"/>
      <w:lvlText w:val="%1."/>
      <w:lvlJc w:val="left"/>
      <w:pPr>
        <w:ind w:left="720" w:hanging="360"/>
      </w:pPr>
      <w:rPr>
        <w:rFonts w:asciiTheme="minorHAnsi" w:eastAsiaTheme="minorHAnsi" w:hAnsiTheme="minorHAnsi" w:cstheme="minorBidi" w:hint="default"/>
        <w:sz w:val="22"/>
      </w:rPr>
    </w:lvl>
    <w:lvl w:ilvl="1" w:tplc="CFDCE4F4" w:tentative="1">
      <w:start w:val="1"/>
      <w:numFmt w:val="lowerLetter"/>
      <w:lvlText w:val="%2."/>
      <w:lvlJc w:val="left"/>
      <w:pPr>
        <w:ind w:left="1440" w:hanging="360"/>
      </w:pPr>
    </w:lvl>
    <w:lvl w:ilvl="2" w:tplc="F362951A" w:tentative="1">
      <w:start w:val="1"/>
      <w:numFmt w:val="lowerRoman"/>
      <w:lvlText w:val="%3."/>
      <w:lvlJc w:val="right"/>
      <w:pPr>
        <w:ind w:left="2160" w:hanging="180"/>
      </w:pPr>
    </w:lvl>
    <w:lvl w:ilvl="3" w:tplc="7F6CCC18" w:tentative="1">
      <w:start w:val="1"/>
      <w:numFmt w:val="decimal"/>
      <w:lvlText w:val="%4."/>
      <w:lvlJc w:val="left"/>
      <w:pPr>
        <w:ind w:left="2880" w:hanging="360"/>
      </w:pPr>
    </w:lvl>
    <w:lvl w:ilvl="4" w:tplc="4FFAB884" w:tentative="1">
      <w:start w:val="1"/>
      <w:numFmt w:val="lowerLetter"/>
      <w:lvlText w:val="%5."/>
      <w:lvlJc w:val="left"/>
      <w:pPr>
        <w:ind w:left="3600" w:hanging="360"/>
      </w:pPr>
    </w:lvl>
    <w:lvl w:ilvl="5" w:tplc="1D98A086" w:tentative="1">
      <w:start w:val="1"/>
      <w:numFmt w:val="lowerRoman"/>
      <w:lvlText w:val="%6."/>
      <w:lvlJc w:val="right"/>
      <w:pPr>
        <w:ind w:left="4320" w:hanging="180"/>
      </w:pPr>
    </w:lvl>
    <w:lvl w:ilvl="6" w:tplc="D1229748" w:tentative="1">
      <w:start w:val="1"/>
      <w:numFmt w:val="decimal"/>
      <w:lvlText w:val="%7."/>
      <w:lvlJc w:val="left"/>
      <w:pPr>
        <w:ind w:left="5040" w:hanging="360"/>
      </w:pPr>
    </w:lvl>
    <w:lvl w:ilvl="7" w:tplc="3DA42684" w:tentative="1">
      <w:start w:val="1"/>
      <w:numFmt w:val="lowerLetter"/>
      <w:lvlText w:val="%8."/>
      <w:lvlJc w:val="left"/>
      <w:pPr>
        <w:ind w:left="5760" w:hanging="360"/>
      </w:pPr>
    </w:lvl>
    <w:lvl w:ilvl="8" w:tplc="04A6C2D8" w:tentative="1">
      <w:start w:val="1"/>
      <w:numFmt w:val="lowerRoman"/>
      <w:lvlText w:val="%9."/>
      <w:lvlJc w:val="right"/>
      <w:pPr>
        <w:ind w:left="6480" w:hanging="180"/>
      </w:pPr>
    </w:lvl>
  </w:abstractNum>
  <w:abstractNum w:abstractNumId="6"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D36107"/>
    <w:multiLevelType w:val="hybridMultilevel"/>
    <w:tmpl w:val="4D1E0A60"/>
    <w:lvl w:ilvl="0" w:tplc="370C3F8A">
      <w:start w:val="1"/>
      <w:numFmt w:val="lowerLetter"/>
      <w:lvlText w:val="%1."/>
      <w:lvlJc w:val="left"/>
      <w:pPr>
        <w:ind w:left="5400" w:hanging="360"/>
      </w:pPr>
      <w:rPr>
        <w:rFonts w:hint="default"/>
      </w:rPr>
    </w:lvl>
    <w:lvl w:ilvl="1" w:tplc="0F56C79A" w:tentative="1">
      <w:start w:val="1"/>
      <w:numFmt w:val="lowerLetter"/>
      <w:lvlText w:val="%2."/>
      <w:lvlJc w:val="left"/>
      <w:pPr>
        <w:ind w:left="4320" w:hanging="360"/>
      </w:pPr>
    </w:lvl>
    <w:lvl w:ilvl="2" w:tplc="DD76926A" w:tentative="1">
      <w:start w:val="1"/>
      <w:numFmt w:val="lowerRoman"/>
      <w:lvlText w:val="%3."/>
      <w:lvlJc w:val="right"/>
      <w:pPr>
        <w:ind w:left="5040" w:hanging="180"/>
      </w:pPr>
    </w:lvl>
    <w:lvl w:ilvl="3" w:tplc="5A6EAFAC" w:tentative="1">
      <w:start w:val="1"/>
      <w:numFmt w:val="decimal"/>
      <w:lvlText w:val="%4."/>
      <w:lvlJc w:val="left"/>
      <w:pPr>
        <w:ind w:left="5760" w:hanging="360"/>
      </w:pPr>
    </w:lvl>
    <w:lvl w:ilvl="4" w:tplc="D6925830">
      <w:start w:val="1"/>
      <w:numFmt w:val="lowerLetter"/>
      <w:lvlText w:val="%5."/>
      <w:lvlJc w:val="left"/>
      <w:pPr>
        <w:ind w:left="6480" w:hanging="360"/>
      </w:pPr>
    </w:lvl>
    <w:lvl w:ilvl="5" w:tplc="C112619E" w:tentative="1">
      <w:start w:val="1"/>
      <w:numFmt w:val="lowerRoman"/>
      <w:lvlText w:val="%6."/>
      <w:lvlJc w:val="right"/>
      <w:pPr>
        <w:ind w:left="7200" w:hanging="180"/>
      </w:pPr>
    </w:lvl>
    <w:lvl w:ilvl="6" w:tplc="579A0050" w:tentative="1">
      <w:start w:val="1"/>
      <w:numFmt w:val="decimal"/>
      <w:lvlText w:val="%7."/>
      <w:lvlJc w:val="left"/>
      <w:pPr>
        <w:ind w:left="7920" w:hanging="360"/>
      </w:pPr>
    </w:lvl>
    <w:lvl w:ilvl="7" w:tplc="70E0E106" w:tentative="1">
      <w:start w:val="1"/>
      <w:numFmt w:val="lowerLetter"/>
      <w:lvlText w:val="%8."/>
      <w:lvlJc w:val="left"/>
      <w:pPr>
        <w:ind w:left="8640" w:hanging="360"/>
      </w:pPr>
    </w:lvl>
    <w:lvl w:ilvl="8" w:tplc="542438C4" w:tentative="1">
      <w:start w:val="1"/>
      <w:numFmt w:val="lowerRoman"/>
      <w:lvlText w:val="%9."/>
      <w:lvlJc w:val="right"/>
      <w:pPr>
        <w:ind w:left="9360" w:hanging="180"/>
      </w:pPr>
    </w:lvl>
  </w:abstractNum>
  <w:abstractNum w:abstractNumId="8" w15:restartNumberingAfterBreak="0">
    <w:nsid w:val="63086B90"/>
    <w:multiLevelType w:val="hybridMultilevel"/>
    <w:tmpl w:val="7AC8AF92"/>
    <w:lvl w:ilvl="0" w:tplc="212E620A">
      <w:start w:val="1"/>
      <w:numFmt w:val="decimal"/>
      <w:lvlText w:val="%1."/>
      <w:lvlJc w:val="left"/>
      <w:pPr>
        <w:ind w:left="2880" w:hanging="360"/>
      </w:pPr>
    </w:lvl>
    <w:lvl w:ilvl="1" w:tplc="B91C01D6" w:tentative="1">
      <w:start w:val="1"/>
      <w:numFmt w:val="lowerLetter"/>
      <w:lvlText w:val="%2."/>
      <w:lvlJc w:val="left"/>
      <w:pPr>
        <w:ind w:left="3600" w:hanging="360"/>
      </w:pPr>
    </w:lvl>
    <w:lvl w:ilvl="2" w:tplc="CB4237F8" w:tentative="1">
      <w:start w:val="1"/>
      <w:numFmt w:val="lowerRoman"/>
      <w:lvlText w:val="%3."/>
      <w:lvlJc w:val="right"/>
      <w:pPr>
        <w:ind w:left="4320" w:hanging="180"/>
      </w:pPr>
    </w:lvl>
    <w:lvl w:ilvl="3" w:tplc="9F064DF4" w:tentative="1">
      <w:start w:val="1"/>
      <w:numFmt w:val="decimal"/>
      <w:lvlText w:val="%4."/>
      <w:lvlJc w:val="left"/>
      <w:pPr>
        <w:ind w:left="5040" w:hanging="360"/>
      </w:pPr>
    </w:lvl>
    <w:lvl w:ilvl="4" w:tplc="FBB85328" w:tentative="1">
      <w:start w:val="1"/>
      <w:numFmt w:val="lowerLetter"/>
      <w:lvlText w:val="%5."/>
      <w:lvlJc w:val="left"/>
      <w:pPr>
        <w:ind w:left="5760" w:hanging="360"/>
      </w:pPr>
    </w:lvl>
    <w:lvl w:ilvl="5" w:tplc="8946AF7C" w:tentative="1">
      <w:start w:val="1"/>
      <w:numFmt w:val="lowerRoman"/>
      <w:lvlText w:val="%6."/>
      <w:lvlJc w:val="right"/>
      <w:pPr>
        <w:ind w:left="6480" w:hanging="180"/>
      </w:pPr>
    </w:lvl>
    <w:lvl w:ilvl="6" w:tplc="B372D278" w:tentative="1">
      <w:start w:val="1"/>
      <w:numFmt w:val="decimal"/>
      <w:lvlText w:val="%7."/>
      <w:lvlJc w:val="left"/>
      <w:pPr>
        <w:ind w:left="7200" w:hanging="360"/>
      </w:pPr>
    </w:lvl>
    <w:lvl w:ilvl="7" w:tplc="CD96B33E" w:tentative="1">
      <w:start w:val="1"/>
      <w:numFmt w:val="lowerLetter"/>
      <w:lvlText w:val="%8."/>
      <w:lvlJc w:val="left"/>
      <w:pPr>
        <w:ind w:left="7920" w:hanging="360"/>
      </w:pPr>
    </w:lvl>
    <w:lvl w:ilvl="8" w:tplc="DE922DF2" w:tentative="1">
      <w:start w:val="1"/>
      <w:numFmt w:val="lowerRoman"/>
      <w:lvlText w:val="%9."/>
      <w:lvlJc w:val="right"/>
      <w:pPr>
        <w:ind w:left="8640" w:hanging="180"/>
      </w:pPr>
    </w:lvl>
  </w:abstractNum>
  <w:abstractNum w:abstractNumId="9" w15:restartNumberingAfterBreak="0">
    <w:nsid w:val="682C22AD"/>
    <w:multiLevelType w:val="hybridMultilevel"/>
    <w:tmpl w:val="1E980D1E"/>
    <w:lvl w:ilvl="0" w:tplc="BBE61628">
      <w:start w:val="1"/>
      <w:numFmt w:val="decimal"/>
      <w:lvlText w:val="%1."/>
      <w:lvlJc w:val="left"/>
      <w:pPr>
        <w:ind w:left="2880" w:hanging="360"/>
      </w:pPr>
    </w:lvl>
    <w:lvl w:ilvl="1" w:tplc="6686B056" w:tentative="1">
      <w:start w:val="1"/>
      <w:numFmt w:val="lowerLetter"/>
      <w:lvlText w:val="%2."/>
      <w:lvlJc w:val="left"/>
      <w:pPr>
        <w:ind w:left="3600" w:hanging="360"/>
      </w:pPr>
    </w:lvl>
    <w:lvl w:ilvl="2" w:tplc="5C60361C" w:tentative="1">
      <w:start w:val="1"/>
      <w:numFmt w:val="lowerRoman"/>
      <w:lvlText w:val="%3."/>
      <w:lvlJc w:val="right"/>
      <w:pPr>
        <w:ind w:left="4320" w:hanging="180"/>
      </w:pPr>
    </w:lvl>
    <w:lvl w:ilvl="3" w:tplc="49BAF5A4" w:tentative="1">
      <w:start w:val="1"/>
      <w:numFmt w:val="decimal"/>
      <w:lvlText w:val="%4."/>
      <w:lvlJc w:val="left"/>
      <w:pPr>
        <w:ind w:left="5040" w:hanging="360"/>
      </w:pPr>
    </w:lvl>
    <w:lvl w:ilvl="4" w:tplc="302A1510" w:tentative="1">
      <w:start w:val="1"/>
      <w:numFmt w:val="lowerLetter"/>
      <w:lvlText w:val="%5."/>
      <w:lvlJc w:val="left"/>
      <w:pPr>
        <w:ind w:left="5760" w:hanging="360"/>
      </w:pPr>
    </w:lvl>
    <w:lvl w:ilvl="5" w:tplc="807C74E4" w:tentative="1">
      <w:start w:val="1"/>
      <w:numFmt w:val="lowerRoman"/>
      <w:lvlText w:val="%6."/>
      <w:lvlJc w:val="right"/>
      <w:pPr>
        <w:ind w:left="6480" w:hanging="180"/>
      </w:pPr>
    </w:lvl>
    <w:lvl w:ilvl="6" w:tplc="F1804BEE" w:tentative="1">
      <w:start w:val="1"/>
      <w:numFmt w:val="decimal"/>
      <w:lvlText w:val="%7."/>
      <w:lvlJc w:val="left"/>
      <w:pPr>
        <w:ind w:left="7200" w:hanging="360"/>
      </w:pPr>
    </w:lvl>
    <w:lvl w:ilvl="7" w:tplc="700846A8" w:tentative="1">
      <w:start w:val="1"/>
      <w:numFmt w:val="lowerLetter"/>
      <w:lvlText w:val="%8."/>
      <w:lvlJc w:val="left"/>
      <w:pPr>
        <w:ind w:left="7920" w:hanging="360"/>
      </w:pPr>
    </w:lvl>
    <w:lvl w:ilvl="8" w:tplc="244E2A7A" w:tentative="1">
      <w:start w:val="1"/>
      <w:numFmt w:val="lowerRoman"/>
      <w:lvlText w:val="%9."/>
      <w:lvlJc w:val="right"/>
      <w:pPr>
        <w:ind w:left="8640" w:hanging="180"/>
      </w:pPr>
    </w:lvl>
  </w:abstractNum>
  <w:abstractNum w:abstractNumId="10"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F30D39"/>
    <w:multiLevelType w:val="hybridMultilevel"/>
    <w:tmpl w:val="728E2A9A"/>
    <w:lvl w:ilvl="0" w:tplc="AA74C882">
      <w:start w:val="1"/>
      <w:numFmt w:val="decimal"/>
      <w:lvlText w:val="%1."/>
      <w:lvlJc w:val="left"/>
      <w:pPr>
        <w:ind w:left="720" w:hanging="360"/>
      </w:pPr>
      <w:rPr>
        <w:rFonts w:ascii="Times New Roman" w:hAnsi="Times New Roman" w:cs="Times New Roman" w:hint="default"/>
        <w:color w:val="auto"/>
        <w:sz w:val="24"/>
        <w:szCs w:val="24"/>
      </w:rPr>
    </w:lvl>
    <w:lvl w:ilvl="1" w:tplc="A9189A44" w:tentative="1">
      <w:start w:val="1"/>
      <w:numFmt w:val="lowerLetter"/>
      <w:lvlText w:val="%2."/>
      <w:lvlJc w:val="left"/>
      <w:pPr>
        <w:ind w:left="1440" w:hanging="360"/>
      </w:pPr>
    </w:lvl>
    <w:lvl w:ilvl="2" w:tplc="93F491E6" w:tentative="1">
      <w:start w:val="1"/>
      <w:numFmt w:val="lowerRoman"/>
      <w:lvlText w:val="%3."/>
      <w:lvlJc w:val="right"/>
      <w:pPr>
        <w:ind w:left="2160" w:hanging="180"/>
      </w:pPr>
    </w:lvl>
    <w:lvl w:ilvl="3" w:tplc="CBBEE5B6" w:tentative="1">
      <w:start w:val="1"/>
      <w:numFmt w:val="decimal"/>
      <w:lvlText w:val="%4."/>
      <w:lvlJc w:val="left"/>
      <w:pPr>
        <w:ind w:left="2880" w:hanging="360"/>
      </w:pPr>
    </w:lvl>
    <w:lvl w:ilvl="4" w:tplc="217AB024" w:tentative="1">
      <w:start w:val="1"/>
      <w:numFmt w:val="lowerLetter"/>
      <w:lvlText w:val="%5."/>
      <w:lvlJc w:val="left"/>
      <w:pPr>
        <w:ind w:left="3600" w:hanging="360"/>
      </w:pPr>
    </w:lvl>
    <w:lvl w:ilvl="5" w:tplc="D920641C" w:tentative="1">
      <w:start w:val="1"/>
      <w:numFmt w:val="lowerRoman"/>
      <w:lvlText w:val="%6."/>
      <w:lvlJc w:val="right"/>
      <w:pPr>
        <w:ind w:left="4320" w:hanging="180"/>
      </w:pPr>
    </w:lvl>
    <w:lvl w:ilvl="6" w:tplc="F9CCBB2A" w:tentative="1">
      <w:start w:val="1"/>
      <w:numFmt w:val="decimal"/>
      <w:lvlText w:val="%7."/>
      <w:lvlJc w:val="left"/>
      <w:pPr>
        <w:ind w:left="5040" w:hanging="360"/>
      </w:pPr>
    </w:lvl>
    <w:lvl w:ilvl="7" w:tplc="AEFA5C56" w:tentative="1">
      <w:start w:val="1"/>
      <w:numFmt w:val="lowerLetter"/>
      <w:lvlText w:val="%8."/>
      <w:lvlJc w:val="left"/>
      <w:pPr>
        <w:ind w:left="5760" w:hanging="360"/>
      </w:pPr>
    </w:lvl>
    <w:lvl w:ilvl="8" w:tplc="D4488BF4"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6"/>
  </w:num>
  <w:num w:numId="5">
    <w:abstractNumId w:val="8"/>
  </w:num>
  <w:num w:numId="6">
    <w:abstractNumId w:val="9"/>
  </w:num>
  <w:num w:numId="7">
    <w:abstractNumId w:val="4"/>
  </w:num>
  <w:num w:numId="8">
    <w:abstractNumId w:val="3"/>
  </w:num>
  <w:num w:numId="9">
    <w:abstractNumId w:val="7"/>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3C3E"/>
    <w:rsid w:val="00064CFA"/>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B36"/>
    <w:rsid w:val="0016092C"/>
    <w:rsid w:val="0016546E"/>
    <w:rsid w:val="001857CF"/>
    <w:rsid w:val="0018652D"/>
    <w:rsid w:val="00190AE1"/>
    <w:rsid w:val="00194B59"/>
    <w:rsid w:val="001A24F5"/>
    <w:rsid w:val="001B2166"/>
    <w:rsid w:val="001B4F21"/>
    <w:rsid w:val="001C0F72"/>
    <w:rsid w:val="001C4312"/>
    <w:rsid w:val="001C64FE"/>
    <w:rsid w:val="001D6FCB"/>
    <w:rsid w:val="001E172D"/>
    <w:rsid w:val="00200150"/>
    <w:rsid w:val="00200B92"/>
    <w:rsid w:val="002150A4"/>
    <w:rsid w:val="0022269E"/>
    <w:rsid w:val="00223FD4"/>
    <w:rsid w:val="00231F4A"/>
    <w:rsid w:val="00247FDB"/>
    <w:rsid w:val="002512D0"/>
    <w:rsid w:val="00264B35"/>
    <w:rsid w:val="00273700"/>
    <w:rsid w:val="002771C2"/>
    <w:rsid w:val="002864EE"/>
    <w:rsid w:val="002900DD"/>
    <w:rsid w:val="0029329A"/>
    <w:rsid w:val="002B561B"/>
    <w:rsid w:val="002C4419"/>
    <w:rsid w:val="002C44F9"/>
    <w:rsid w:val="002D7108"/>
    <w:rsid w:val="002E358E"/>
    <w:rsid w:val="002E5EDC"/>
    <w:rsid w:val="002F13FA"/>
    <w:rsid w:val="002F1511"/>
    <w:rsid w:val="0030129C"/>
    <w:rsid w:val="00303D1A"/>
    <w:rsid w:val="0030499F"/>
    <w:rsid w:val="003201ED"/>
    <w:rsid w:val="003228B9"/>
    <w:rsid w:val="003228CA"/>
    <w:rsid w:val="003269D3"/>
    <w:rsid w:val="003313FF"/>
    <w:rsid w:val="003354F2"/>
    <w:rsid w:val="00343097"/>
    <w:rsid w:val="0034600A"/>
    <w:rsid w:val="00347EF4"/>
    <w:rsid w:val="00351DBC"/>
    <w:rsid w:val="0036216F"/>
    <w:rsid w:val="00362981"/>
    <w:rsid w:val="00371470"/>
    <w:rsid w:val="00374003"/>
    <w:rsid w:val="00374DBA"/>
    <w:rsid w:val="0038217E"/>
    <w:rsid w:val="00383BFE"/>
    <w:rsid w:val="0039423B"/>
    <w:rsid w:val="003A1A01"/>
    <w:rsid w:val="003A7D3E"/>
    <w:rsid w:val="003B249E"/>
    <w:rsid w:val="003B5617"/>
    <w:rsid w:val="003C450E"/>
    <w:rsid w:val="003D0265"/>
    <w:rsid w:val="003D24F4"/>
    <w:rsid w:val="003E199F"/>
    <w:rsid w:val="003E4F35"/>
    <w:rsid w:val="00404577"/>
    <w:rsid w:val="004046EC"/>
    <w:rsid w:val="00421635"/>
    <w:rsid w:val="00422157"/>
    <w:rsid w:val="004222FF"/>
    <w:rsid w:val="00430DA6"/>
    <w:rsid w:val="00461B82"/>
    <w:rsid w:val="0046208F"/>
    <w:rsid w:val="0046431E"/>
    <w:rsid w:val="004746B5"/>
    <w:rsid w:val="00481CE5"/>
    <w:rsid w:val="0048732E"/>
    <w:rsid w:val="00490050"/>
    <w:rsid w:val="004A5601"/>
    <w:rsid w:val="004C7064"/>
    <w:rsid w:val="004C7863"/>
    <w:rsid w:val="004D6391"/>
    <w:rsid w:val="004E1646"/>
    <w:rsid w:val="00502FC5"/>
    <w:rsid w:val="00504C9B"/>
    <w:rsid w:val="005053EE"/>
    <w:rsid w:val="00514654"/>
    <w:rsid w:val="0051784B"/>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6002"/>
    <w:rsid w:val="005F1C11"/>
    <w:rsid w:val="00606574"/>
    <w:rsid w:val="00621B02"/>
    <w:rsid w:val="0062237B"/>
    <w:rsid w:val="00635B23"/>
    <w:rsid w:val="00640E4B"/>
    <w:rsid w:val="0064174F"/>
    <w:rsid w:val="0069087D"/>
    <w:rsid w:val="00697825"/>
    <w:rsid w:val="006A4360"/>
    <w:rsid w:val="006A640C"/>
    <w:rsid w:val="006A6A12"/>
    <w:rsid w:val="006B11D1"/>
    <w:rsid w:val="006C28DA"/>
    <w:rsid w:val="006E6CE4"/>
    <w:rsid w:val="006F2223"/>
    <w:rsid w:val="007000C9"/>
    <w:rsid w:val="00726FC9"/>
    <w:rsid w:val="00727281"/>
    <w:rsid w:val="007409C2"/>
    <w:rsid w:val="00741A0C"/>
    <w:rsid w:val="00745E56"/>
    <w:rsid w:val="0075297B"/>
    <w:rsid w:val="00763E32"/>
    <w:rsid w:val="00764444"/>
    <w:rsid w:val="007655E2"/>
    <w:rsid w:val="0077373E"/>
    <w:rsid w:val="007777B6"/>
    <w:rsid w:val="00791249"/>
    <w:rsid w:val="007B5398"/>
    <w:rsid w:val="007B5737"/>
    <w:rsid w:val="007C6B59"/>
    <w:rsid w:val="007D7F18"/>
    <w:rsid w:val="007F202C"/>
    <w:rsid w:val="007F7BC5"/>
    <w:rsid w:val="008014E2"/>
    <w:rsid w:val="00803881"/>
    <w:rsid w:val="00810244"/>
    <w:rsid w:val="00815B31"/>
    <w:rsid w:val="00821091"/>
    <w:rsid w:val="00823C1D"/>
    <w:rsid w:val="00824D7C"/>
    <w:rsid w:val="00831A94"/>
    <w:rsid w:val="0083708B"/>
    <w:rsid w:val="00845ACA"/>
    <w:rsid w:val="00845C9C"/>
    <w:rsid w:val="00847320"/>
    <w:rsid w:val="00851618"/>
    <w:rsid w:val="00865C79"/>
    <w:rsid w:val="00875B9A"/>
    <w:rsid w:val="008761F2"/>
    <w:rsid w:val="00876D8D"/>
    <w:rsid w:val="0088494A"/>
    <w:rsid w:val="00890C23"/>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73904"/>
    <w:rsid w:val="00981C83"/>
    <w:rsid w:val="009919A4"/>
    <w:rsid w:val="00993B99"/>
    <w:rsid w:val="0099412F"/>
    <w:rsid w:val="009A19CA"/>
    <w:rsid w:val="009A74BB"/>
    <w:rsid w:val="009B1290"/>
    <w:rsid w:val="009B57F7"/>
    <w:rsid w:val="009B66DF"/>
    <w:rsid w:val="009C14E4"/>
    <w:rsid w:val="009C4765"/>
    <w:rsid w:val="009E5DA3"/>
    <w:rsid w:val="009E69F1"/>
    <w:rsid w:val="009F63BD"/>
    <w:rsid w:val="009F7BD7"/>
    <w:rsid w:val="00A02C57"/>
    <w:rsid w:val="00A1116A"/>
    <w:rsid w:val="00A33A90"/>
    <w:rsid w:val="00A3623B"/>
    <w:rsid w:val="00A410F6"/>
    <w:rsid w:val="00A57818"/>
    <w:rsid w:val="00A63A7B"/>
    <w:rsid w:val="00A84A34"/>
    <w:rsid w:val="00A86140"/>
    <w:rsid w:val="00AE0207"/>
    <w:rsid w:val="00AE0463"/>
    <w:rsid w:val="00AF09BE"/>
    <w:rsid w:val="00AF2138"/>
    <w:rsid w:val="00B228F5"/>
    <w:rsid w:val="00B22B40"/>
    <w:rsid w:val="00B2393B"/>
    <w:rsid w:val="00B25340"/>
    <w:rsid w:val="00B47758"/>
    <w:rsid w:val="00B82449"/>
    <w:rsid w:val="00B86E3E"/>
    <w:rsid w:val="00BA1773"/>
    <w:rsid w:val="00BA2929"/>
    <w:rsid w:val="00BA2C0C"/>
    <w:rsid w:val="00BB2CA7"/>
    <w:rsid w:val="00BC7932"/>
    <w:rsid w:val="00BC7C96"/>
    <w:rsid w:val="00BF61AF"/>
    <w:rsid w:val="00BF7FD2"/>
    <w:rsid w:val="00C00ED0"/>
    <w:rsid w:val="00C036A3"/>
    <w:rsid w:val="00C07258"/>
    <w:rsid w:val="00C122B1"/>
    <w:rsid w:val="00C327FE"/>
    <w:rsid w:val="00C333FD"/>
    <w:rsid w:val="00C43A2E"/>
    <w:rsid w:val="00C455CD"/>
    <w:rsid w:val="00C523A5"/>
    <w:rsid w:val="00C7418B"/>
    <w:rsid w:val="00C74B16"/>
    <w:rsid w:val="00C77624"/>
    <w:rsid w:val="00C90D0F"/>
    <w:rsid w:val="00C91206"/>
    <w:rsid w:val="00C961E6"/>
    <w:rsid w:val="00CB0213"/>
    <w:rsid w:val="00CB089D"/>
    <w:rsid w:val="00CB0CAA"/>
    <w:rsid w:val="00CB6B02"/>
    <w:rsid w:val="00CC2374"/>
    <w:rsid w:val="00CD3446"/>
    <w:rsid w:val="00CE3E6F"/>
    <w:rsid w:val="00CF3306"/>
    <w:rsid w:val="00CF6DA2"/>
    <w:rsid w:val="00D03425"/>
    <w:rsid w:val="00D0485C"/>
    <w:rsid w:val="00D05D46"/>
    <w:rsid w:val="00D10404"/>
    <w:rsid w:val="00D12D00"/>
    <w:rsid w:val="00D20A2F"/>
    <w:rsid w:val="00D43DFC"/>
    <w:rsid w:val="00D510E8"/>
    <w:rsid w:val="00D54041"/>
    <w:rsid w:val="00D62725"/>
    <w:rsid w:val="00D62CE5"/>
    <w:rsid w:val="00D941CE"/>
    <w:rsid w:val="00DA03DC"/>
    <w:rsid w:val="00DA0A04"/>
    <w:rsid w:val="00DA2046"/>
    <w:rsid w:val="00DA2928"/>
    <w:rsid w:val="00DC0B7F"/>
    <w:rsid w:val="00DC43DB"/>
    <w:rsid w:val="00DD0724"/>
    <w:rsid w:val="00DD70E6"/>
    <w:rsid w:val="00DF66EE"/>
    <w:rsid w:val="00E01102"/>
    <w:rsid w:val="00E0153F"/>
    <w:rsid w:val="00E249AF"/>
    <w:rsid w:val="00E2575D"/>
    <w:rsid w:val="00E40833"/>
    <w:rsid w:val="00E41A73"/>
    <w:rsid w:val="00E560D5"/>
    <w:rsid w:val="00E56682"/>
    <w:rsid w:val="00E6408C"/>
    <w:rsid w:val="00E64BE5"/>
    <w:rsid w:val="00E74A81"/>
    <w:rsid w:val="00E8145A"/>
    <w:rsid w:val="00E829A1"/>
    <w:rsid w:val="00E931DA"/>
    <w:rsid w:val="00EA158A"/>
    <w:rsid w:val="00EA5399"/>
    <w:rsid w:val="00EC35BC"/>
    <w:rsid w:val="00EC3A98"/>
    <w:rsid w:val="00EC51EB"/>
    <w:rsid w:val="00ED39D4"/>
    <w:rsid w:val="00ED4BC2"/>
    <w:rsid w:val="00ED7DB1"/>
    <w:rsid w:val="00EE2E25"/>
    <w:rsid w:val="00EE5FC0"/>
    <w:rsid w:val="00EF7F51"/>
    <w:rsid w:val="00F34F0E"/>
    <w:rsid w:val="00F52284"/>
    <w:rsid w:val="00F562CA"/>
    <w:rsid w:val="00F57D3D"/>
    <w:rsid w:val="00F66882"/>
    <w:rsid w:val="00F919EA"/>
    <w:rsid w:val="00FA4D9C"/>
    <w:rsid w:val="00FA719F"/>
    <w:rsid w:val="00FB1D0E"/>
    <w:rsid w:val="00FB4E58"/>
    <w:rsid w:val="00FB6047"/>
    <w:rsid w:val="00FB78AA"/>
    <w:rsid w:val="00FC19C7"/>
    <w:rsid w:val="00FD644B"/>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 w:type="character" w:styleId="Hyperlink">
    <w:name w:val="Hyperlink"/>
    <w:basedOn w:val="DefaultParagraphFont"/>
    <w:uiPriority w:val="99"/>
    <w:unhideWhenUsed/>
    <w:rsid w:val="00517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arqur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19C4-2868-48DD-9FBE-09A76F48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2021-04-01T02:54:00Z</dcterms:created>
  <dcterms:modified xsi:type="dcterms:W3CDTF">2021-04-01T02:54:00Z</dcterms:modified>
</cp:coreProperties>
</file>